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BE5A96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Pr="00E22677" w:rsidRDefault="00BE5A96" w:rsidP="00543E9F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22677">
              <w:rPr>
                <w:b/>
              </w:rPr>
              <w:t xml:space="preserve"> год</w:t>
            </w:r>
          </w:p>
        </w:tc>
      </w:tr>
      <w:tr w:rsidR="00BE5A96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4027E3" w:rsidP="00543E9F">
            <w:pPr>
              <w:pStyle w:val="ConsPlusDocList"/>
              <w:jc w:val="center"/>
            </w:pPr>
            <w:r>
              <w:t>Советская 41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4027E3" w:rsidP="00543E9F">
            <w:pPr>
              <w:pStyle w:val="ConsPlusDocList"/>
            </w:pPr>
            <w:r>
              <w:t>25.03</w:t>
            </w:r>
            <w:r w:rsidR="00BE5A96"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4027E3" w:rsidP="00543E9F">
            <w:pPr>
              <w:pStyle w:val="ConsPlusDocList"/>
            </w:pPr>
            <w:r>
              <w:t>08.10</w:t>
            </w:r>
            <w:r w:rsidR="00BE5A96"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4027E3" w:rsidP="004027E3">
            <w:pPr>
              <w:pStyle w:val="ConsPlusDocList"/>
            </w:pPr>
            <w:r>
              <w:t>08.10.</w:t>
            </w:r>
            <w:r w:rsidR="00BE5A96">
              <w:t>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1</w:t>
            </w:r>
            <w:r w:rsidR="004027E3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BE5A96">
            <w:pPr>
              <w:pStyle w:val="ConsPlusDocList"/>
            </w:pPr>
            <w:r>
              <w:t xml:space="preserve">выполнены работы  </w:t>
            </w:r>
            <w:r w:rsidR="004027E3">
              <w:t>осушению подвального помещения</w:t>
            </w:r>
            <w:r>
              <w:t>.</w:t>
            </w:r>
          </w:p>
          <w:p w:rsidR="00BE5A96" w:rsidRPr="003F566B" w:rsidRDefault="00BE5A96" w:rsidP="00543E9F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</w:tbl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4027E3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22677">
              <w:rPr>
                <w:b/>
              </w:rPr>
              <w:t xml:space="preserve"> 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Строительная 5 (кк.78)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25</w:t>
            </w:r>
            <w:r>
              <w:t>.03.2025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30.05</w:t>
            </w:r>
            <w:r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Нарушение системы вентиляции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30.05.</w:t>
            </w:r>
            <w:r>
              <w:t>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63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4027E3" w:rsidP="004027E3">
            <w:pPr>
              <w:pStyle w:val="ConsPlusDocList"/>
            </w:pPr>
            <w:r>
              <w:t>Восстановление работоспособности вентиляции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C5032"/>
    <w:rsid w:val="00533E0E"/>
    <w:rsid w:val="005B5572"/>
    <w:rsid w:val="00610A76"/>
    <w:rsid w:val="00637EFC"/>
    <w:rsid w:val="00653349"/>
    <w:rsid w:val="006E1939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2020-07-14T10:43:00Z</dcterms:created>
  <dcterms:modified xsi:type="dcterms:W3CDTF">2025-03-25T10:24:00Z</dcterms:modified>
</cp:coreProperties>
</file>